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2B744" w14:textId="77777777" w:rsidR="00666363" w:rsidRPr="000275A3" w:rsidRDefault="00666363" w:rsidP="000275A3">
      <w:pPr>
        <w:pStyle w:val="SOPLevel1"/>
      </w:pPr>
      <w:bookmarkStart w:id="0" w:name="_GoBack"/>
      <w:bookmarkEnd w:id="0"/>
      <w:r w:rsidRPr="000275A3">
        <w:t>PURPOSE</w:t>
      </w:r>
    </w:p>
    <w:p w14:paraId="205D9B59" w14:textId="6F5E7ED3" w:rsidR="00666363" w:rsidRPr="000275A3" w:rsidRDefault="00666363" w:rsidP="000275A3">
      <w:pPr>
        <w:pStyle w:val="SOPLevel2"/>
      </w:pPr>
      <w:r w:rsidRPr="000275A3">
        <w:t xml:space="preserve">This procedure establishes the process to pre-review a request for approval (approval of new research, </w:t>
      </w:r>
      <w:r w:rsidR="00F04CD5">
        <w:t xml:space="preserve">humanitarian use device (HUD), </w:t>
      </w:r>
      <w:r w:rsidRPr="000275A3">
        <w:t xml:space="preserve">continuing review of research, or modification to previously approved research) or a determination whether an activity is exempt </w:t>
      </w:r>
      <w:r w:rsidRPr="000275A3">
        <w:rPr>
          <w:u w:val="double"/>
        </w:rPr>
        <w:t>Human Research</w:t>
      </w:r>
      <w:r w:rsidRPr="000275A3">
        <w:t xml:space="preserve"> or is not </w:t>
      </w:r>
      <w:r w:rsidRPr="000275A3">
        <w:rPr>
          <w:u w:val="double"/>
        </w:rPr>
        <w:t>Human Research</w:t>
      </w:r>
      <w:r w:rsidRPr="000275A3">
        <w:t>.</w:t>
      </w:r>
    </w:p>
    <w:p w14:paraId="421D71AF" w14:textId="5E307888" w:rsidR="00666363" w:rsidRPr="000275A3" w:rsidRDefault="00666363" w:rsidP="000275A3">
      <w:pPr>
        <w:pStyle w:val="SOPLevel2"/>
      </w:pPr>
      <w:r w:rsidRPr="000275A3">
        <w:t xml:space="preserve">The process begins when the IRB receives a request for </w:t>
      </w:r>
      <w:r w:rsidR="00994FFA">
        <w:t xml:space="preserve">local IRB </w:t>
      </w:r>
      <w:r w:rsidRPr="000275A3">
        <w:t>approval</w:t>
      </w:r>
      <w:r w:rsidR="00994FFA">
        <w:t>, including requests from other institutions when this institution is the IRB of record</w:t>
      </w:r>
      <w:r w:rsidR="002E3EF2">
        <w:t xml:space="preserve">, e.g., for a </w:t>
      </w:r>
      <w:r w:rsidR="002E3EF2" w:rsidRPr="00CE4278">
        <w:rPr>
          <w:u w:val="double"/>
        </w:rPr>
        <w:t>Collaborative Study</w:t>
      </w:r>
      <w:r w:rsidR="002E3EF2">
        <w:t xml:space="preserve"> or </w:t>
      </w:r>
      <w:r w:rsidR="002E3EF2" w:rsidRPr="00CE4278">
        <w:rPr>
          <w:u w:val="double"/>
        </w:rPr>
        <w:t>Multi-Site Study</w:t>
      </w:r>
      <w:r w:rsidRPr="000275A3">
        <w:t>.</w:t>
      </w:r>
    </w:p>
    <w:p w14:paraId="7E9F23EE" w14:textId="77777777" w:rsidR="00666363" w:rsidRPr="000275A3" w:rsidRDefault="00666363" w:rsidP="000275A3">
      <w:pPr>
        <w:pStyle w:val="SOPLevel2"/>
      </w:pPr>
      <w:r w:rsidRPr="000275A3">
        <w:t xml:space="preserve">The process ends when the information has been placed on the agenda for an IRB meeting or will be handled by </w:t>
      </w:r>
      <w:r w:rsidRPr="000275A3">
        <w:rPr>
          <w:u w:val="double"/>
        </w:rPr>
        <w:t>Non-Committee Review</w:t>
      </w:r>
      <w:r w:rsidRPr="000275A3">
        <w:t>.</w:t>
      </w:r>
    </w:p>
    <w:p w14:paraId="3A326E1A" w14:textId="77777777" w:rsidR="00666363" w:rsidRPr="000275A3" w:rsidRDefault="00666363" w:rsidP="000275A3">
      <w:pPr>
        <w:pStyle w:val="SOPLevel1"/>
      </w:pPr>
      <w:r w:rsidRPr="000275A3">
        <w:t>REVISIONS FROM PREVIOUS VERSION</w:t>
      </w:r>
    </w:p>
    <w:p w14:paraId="3BB6B309" w14:textId="77777777" w:rsidR="00666363" w:rsidRPr="000275A3" w:rsidRDefault="00666363" w:rsidP="000275A3">
      <w:pPr>
        <w:pStyle w:val="SOPLevel2"/>
      </w:pPr>
      <w:r w:rsidRPr="000275A3">
        <w:t>None.</w:t>
      </w:r>
    </w:p>
    <w:p w14:paraId="6AFF4712" w14:textId="77777777" w:rsidR="00666363" w:rsidRPr="000275A3" w:rsidRDefault="00666363" w:rsidP="000275A3">
      <w:pPr>
        <w:pStyle w:val="SOPLevel1"/>
      </w:pPr>
      <w:r w:rsidRPr="000275A3">
        <w:t>POLICY</w:t>
      </w:r>
    </w:p>
    <w:p w14:paraId="3C794FE0" w14:textId="77777777" w:rsidR="00F04CD5" w:rsidRPr="00F04CD5" w:rsidRDefault="00622F69" w:rsidP="000275A3">
      <w:pPr>
        <w:pStyle w:val="SOPLevel2"/>
      </w:pPr>
      <w:r w:rsidRPr="00622F69">
        <w:rPr>
          <w:rFonts w:cs="Arial"/>
          <w:szCs w:val="20"/>
        </w:rPr>
        <w:t xml:space="preserve">Submissions (i.e., </w:t>
      </w:r>
      <w:r w:rsidRPr="00622F69">
        <w:rPr>
          <w:rFonts w:cs="Arial"/>
          <w:spacing w:val="1"/>
          <w:szCs w:val="20"/>
        </w:rPr>
        <w:t>r</w:t>
      </w:r>
      <w:r w:rsidRPr="00622F69">
        <w:rPr>
          <w:rFonts w:cs="Arial"/>
          <w:szCs w:val="20"/>
        </w:rPr>
        <w:t>eque</w:t>
      </w:r>
      <w:r w:rsidRPr="00622F69">
        <w:rPr>
          <w:rFonts w:cs="Arial"/>
          <w:spacing w:val="1"/>
          <w:szCs w:val="20"/>
        </w:rPr>
        <w:t>s</w:t>
      </w:r>
      <w:r w:rsidRPr="00622F69">
        <w:rPr>
          <w:rFonts w:cs="Arial"/>
          <w:szCs w:val="20"/>
        </w:rPr>
        <w:t>ts</w:t>
      </w:r>
      <w:r w:rsidRPr="00622F69">
        <w:rPr>
          <w:rFonts w:cs="Arial"/>
          <w:spacing w:val="-8"/>
          <w:szCs w:val="20"/>
        </w:rPr>
        <w:t xml:space="preserve"> </w:t>
      </w:r>
      <w:r w:rsidRPr="00622F69">
        <w:rPr>
          <w:rFonts w:cs="Arial"/>
          <w:spacing w:val="2"/>
          <w:szCs w:val="20"/>
        </w:rPr>
        <w:t>f</w:t>
      </w:r>
      <w:r w:rsidRPr="00622F69">
        <w:rPr>
          <w:rFonts w:cs="Arial"/>
          <w:szCs w:val="20"/>
        </w:rPr>
        <w:t>or</w:t>
      </w:r>
      <w:r w:rsidRPr="00622F69">
        <w:rPr>
          <w:rFonts w:cs="Arial"/>
          <w:spacing w:val="-2"/>
          <w:szCs w:val="20"/>
        </w:rPr>
        <w:t xml:space="preserve"> IRB </w:t>
      </w:r>
      <w:r w:rsidRPr="00622F69">
        <w:rPr>
          <w:rFonts w:cs="Arial"/>
          <w:szCs w:val="20"/>
        </w:rPr>
        <w:t>a</w:t>
      </w:r>
      <w:r w:rsidRPr="00622F69">
        <w:rPr>
          <w:rFonts w:cs="Arial"/>
          <w:spacing w:val="2"/>
          <w:szCs w:val="20"/>
        </w:rPr>
        <w:t>p</w:t>
      </w:r>
      <w:r w:rsidRPr="00622F69">
        <w:rPr>
          <w:rFonts w:cs="Arial"/>
          <w:szCs w:val="20"/>
        </w:rPr>
        <w:t>p</w:t>
      </w:r>
      <w:r w:rsidRPr="00622F69">
        <w:rPr>
          <w:rFonts w:cs="Arial"/>
          <w:spacing w:val="1"/>
          <w:szCs w:val="20"/>
        </w:rPr>
        <w:t>r</w:t>
      </w:r>
      <w:r w:rsidRPr="00622F69">
        <w:rPr>
          <w:rFonts w:cs="Arial"/>
          <w:spacing w:val="2"/>
          <w:szCs w:val="20"/>
        </w:rPr>
        <w:t>o</w:t>
      </w:r>
      <w:r w:rsidRPr="00622F69">
        <w:rPr>
          <w:rFonts w:cs="Arial"/>
          <w:spacing w:val="-1"/>
          <w:szCs w:val="20"/>
        </w:rPr>
        <w:t>v</w:t>
      </w:r>
      <w:r w:rsidRPr="00622F69">
        <w:rPr>
          <w:rFonts w:cs="Arial"/>
          <w:szCs w:val="20"/>
        </w:rPr>
        <w:t>al</w:t>
      </w:r>
      <w:r w:rsidRPr="00622F69">
        <w:rPr>
          <w:rFonts w:cs="Arial"/>
          <w:spacing w:val="-8"/>
          <w:szCs w:val="20"/>
        </w:rPr>
        <w:t xml:space="preserve"> </w:t>
      </w:r>
      <w:r w:rsidRPr="00622F69">
        <w:rPr>
          <w:rFonts w:cs="Arial"/>
          <w:szCs w:val="20"/>
        </w:rPr>
        <w:t>or</w:t>
      </w:r>
      <w:r w:rsidRPr="00622F69">
        <w:rPr>
          <w:rFonts w:cs="Arial"/>
          <w:spacing w:val="-2"/>
          <w:szCs w:val="20"/>
        </w:rPr>
        <w:t xml:space="preserve"> </w:t>
      </w:r>
      <w:r w:rsidRPr="00622F69">
        <w:rPr>
          <w:rFonts w:cs="Arial"/>
          <w:szCs w:val="20"/>
        </w:rPr>
        <w:t>dete</w:t>
      </w:r>
      <w:r w:rsidRPr="00622F69">
        <w:rPr>
          <w:rFonts w:cs="Arial"/>
          <w:spacing w:val="1"/>
          <w:szCs w:val="20"/>
        </w:rPr>
        <w:t>r</w:t>
      </w:r>
      <w:r w:rsidRPr="00622F69">
        <w:rPr>
          <w:rFonts w:cs="Arial"/>
          <w:spacing w:val="4"/>
          <w:szCs w:val="20"/>
        </w:rPr>
        <w:t>m</w:t>
      </w:r>
      <w:r w:rsidRPr="00622F69">
        <w:rPr>
          <w:rFonts w:cs="Arial"/>
          <w:spacing w:val="-1"/>
          <w:szCs w:val="20"/>
        </w:rPr>
        <w:t>i</w:t>
      </w:r>
      <w:r w:rsidRPr="00622F69">
        <w:rPr>
          <w:rFonts w:cs="Arial"/>
          <w:szCs w:val="20"/>
        </w:rPr>
        <w:t>nat</w:t>
      </w:r>
      <w:r w:rsidRPr="00622F69">
        <w:rPr>
          <w:rFonts w:cs="Arial"/>
          <w:spacing w:val="1"/>
          <w:szCs w:val="20"/>
        </w:rPr>
        <w:t>i</w:t>
      </w:r>
      <w:r w:rsidRPr="00622F69">
        <w:rPr>
          <w:rFonts w:cs="Arial"/>
          <w:szCs w:val="20"/>
        </w:rPr>
        <w:t>ons of</w:t>
      </w:r>
      <w:r w:rsidRPr="00622F69">
        <w:rPr>
          <w:rFonts w:cs="Arial"/>
          <w:spacing w:val="-10"/>
          <w:szCs w:val="20"/>
        </w:rPr>
        <w:t xml:space="preserve"> </w:t>
      </w:r>
      <w:r w:rsidRPr="00622F69">
        <w:rPr>
          <w:rFonts w:cs="Arial"/>
          <w:szCs w:val="20"/>
        </w:rPr>
        <w:t>whe</w:t>
      </w:r>
      <w:r w:rsidRPr="00622F69">
        <w:rPr>
          <w:rFonts w:cs="Arial"/>
          <w:spacing w:val="2"/>
          <w:szCs w:val="20"/>
        </w:rPr>
        <w:t>t</w:t>
      </w:r>
      <w:r w:rsidRPr="00622F69">
        <w:rPr>
          <w:rFonts w:cs="Arial"/>
          <w:szCs w:val="20"/>
        </w:rPr>
        <w:t>her</w:t>
      </w:r>
      <w:r w:rsidRPr="00622F69">
        <w:rPr>
          <w:rFonts w:cs="Arial"/>
          <w:spacing w:val="-7"/>
          <w:szCs w:val="20"/>
        </w:rPr>
        <w:t xml:space="preserve"> </w:t>
      </w:r>
      <w:r w:rsidRPr="00622F69">
        <w:rPr>
          <w:rFonts w:cs="Arial"/>
          <w:szCs w:val="20"/>
        </w:rPr>
        <w:t xml:space="preserve">an </w:t>
      </w:r>
      <w:r w:rsidRPr="00622F69">
        <w:rPr>
          <w:rFonts w:cs="Arial"/>
          <w:spacing w:val="2"/>
          <w:szCs w:val="20"/>
        </w:rPr>
        <w:t>a</w:t>
      </w:r>
      <w:r w:rsidRPr="00622F69">
        <w:rPr>
          <w:rFonts w:cs="Arial"/>
          <w:spacing w:val="1"/>
          <w:szCs w:val="20"/>
        </w:rPr>
        <w:t>c</w:t>
      </w:r>
      <w:r w:rsidRPr="00622F69">
        <w:rPr>
          <w:rFonts w:cs="Arial"/>
          <w:szCs w:val="20"/>
        </w:rPr>
        <w:t>t</w:t>
      </w:r>
      <w:r w:rsidRPr="00622F69">
        <w:rPr>
          <w:rFonts w:cs="Arial"/>
          <w:spacing w:val="-1"/>
          <w:szCs w:val="20"/>
        </w:rPr>
        <w:t>i</w:t>
      </w:r>
      <w:r w:rsidRPr="00622F69">
        <w:rPr>
          <w:rFonts w:cs="Arial"/>
          <w:spacing w:val="1"/>
          <w:szCs w:val="20"/>
        </w:rPr>
        <w:t>v</w:t>
      </w:r>
      <w:r w:rsidRPr="00622F69">
        <w:rPr>
          <w:rFonts w:cs="Arial"/>
          <w:spacing w:val="-1"/>
          <w:szCs w:val="20"/>
        </w:rPr>
        <w:t>i</w:t>
      </w:r>
      <w:r w:rsidRPr="00622F69">
        <w:rPr>
          <w:rFonts w:cs="Arial"/>
          <w:spacing w:val="2"/>
          <w:szCs w:val="20"/>
        </w:rPr>
        <w:t>t</w:t>
      </w:r>
      <w:r w:rsidRPr="00622F69">
        <w:rPr>
          <w:rFonts w:cs="Arial"/>
          <w:szCs w:val="20"/>
        </w:rPr>
        <w:t>y</w:t>
      </w:r>
      <w:r w:rsidRPr="00622F69">
        <w:rPr>
          <w:rFonts w:cs="Arial"/>
          <w:spacing w:val="-8"/>
          <w:szCs w:val="20"/>
        </w:rPr>
        <w:t xml:space="preserve"> </w:t>
      </w:r>
      <w:r w:rsidRPr="00622F69">
        <w:rPr>
          <w:rFonts w:cs="Arial"/>
          <w:spacing w:val="-1"/>
          <w:szCs w:val="20"/>
        </w:rPr>
        <w:t>i</w:t>
      </w:r>
      <w:r w:rsidRPr="00622F69">
        <w:rPr>
          <w:rFonts w:cs="Arial"/>
          <w:szCs w:val="20"/>
        </w:rPr>
        <w:t>s e</w:t>
      </w:r>
      <w:r w:rsidRPr="00622F69">
        <w:rPr>
          <w:rFonts w:cs="Arial"/>
          <w:spacing w:val="1"/>
          <w:szCs w:val="20"/>
        </w:rPr>
        <w:t>x</w:t>
      </w:r>
      <w:r w:rsidRPr="00622F69">
        <w:rPr>
          <w:rFonts w:cs="Arial"/>
          <w:szCs w:val="20"/>
        </w:rPr>
        <w:t>e</w:t>
      </w:r>
      <w:r w:rsidRPr="00622F69">
        <w:rPr>
          <w:rFonts w:cs="Arial"/>
          <w:spacing w:val="4"/>
          <w:szCs w:val="20"/>
        </w:rPr>
        <w:t>m</w:t>
      </w:r>
      <w:r w:rsidRPr="00622F69">
        <w:rPr>
          <w:rFonts w:cs="Arial"/>
          <w:szCs w:val="20"/>
        </w:rPr>
        <w:t>pt</w:t>
      </w:r>
      <w:r w:rsidRPr="00622F69">
        <w:rPr>
          <w:rFonts w:cs="Arial"/>
          <w:spacing w:val="-8"/>
          <w:szCs w:val="20"/>
        </w:rPr>
        <w:t xml:space="preserve"> </w:t>
      </w:r>
      <w:r w:rsidRPr="00622F69">
        <w:rPr>
          <w:rFonts w:cs="Arial"/>
          <w:szCs w:val="20"/>
          <w:u w:val="double"/>
        </w:rPr>
        <w:t>Hu</w:t>
      </w:r>
      <w:r w:rsidRPr="00622F69">
        <w:rPr>
          <w:rFonts w:cs="Arial"/>
          <w:spacing w:val="4"/>
          <w:szCs w:val="20"/>
          <w:u w:val="double"/>
        </w:rPr>
        <w:t>m</w:t>
      </w:r>
      <w:r w:rsidRPr="00622F69">
        <w:rPr>
          <w:rFonts w:cs="Arial"/>
          <w:szCs w:val="20"/>
          <w:u w:val="double"/>
        </w:rPr>
        <w:t>an</w:t>
      </w:r>
      <w:r w:rsidRPr="00622F69">
        <w:rPr>
          <w:rFonts w:cs="Arial"/>
          <w:spacing w:val="-7"/>
          <w:szCs w:val="20"/>
          <w:u w:val="double"/>
        </w:rPr>
        <w:t xml:space="preserve"> </w:t>
      </w:r>
      <w:r w:rsidRPr="00622F69">
        <w:rPr>
          <w:rFonts w:cs="Arial"/>
          <w:szCs w:val="20"/>
          <w:u w:val="double"/>
        </w:rPr>
        <w:t>R</w:t>
      </w:r>
      <w:r w:rsidRPr="00622F69">
        <w:rPr>
          <w:rFonts w:cs="Arial"/>
          <w:spacing w:val="2"/>
          <w:szCs w:val="20"/>
          <w:u w:val="double"/>
        </w:rPr>
        <w:t>e</w:t>
      </w:r>
      <w:r w:rsidRPr="00622F69">
        <w:rPr>
          <w:rFonts w:cs="Arial"/>
          <w:spacing w:val="1"/>
          <w:szCs w:val="20"/>
          <w:u w:val="double"/>
        </w:rPr>
        <w:t>s</w:t>
      </w:r>
      <w:r w:rsidRPr="00622F69">
        <w:rPr>
          <w:rFonts w:cs="Arial"/>
          <w:szCs w:val="20"/>
          <w:u w:val="double"/>
        </w:rPr>
        <w:t>ea</w:t>
      </w:r>
      <w:r w:rsidRPr="00622F69">
        <w:rPr>
          <w:rFonts w:cs="Arial"/>
          <w:spacing w:val="1"/>
          <w:szCs w:val="20"/>
          <w:u w:val="double"/>
        </w:rPr>
        <w:t>rc</w:t>
      </w:r>
      <w:r w:rsidRPr="00622F69">
        <w:rPr>
          <w:rFonts w:cs="Arial"/>
          <w:szCs w:val="20"/>
          <w:u w:val="double"/>
        </w:rPr>
        <w:t>h</w:t>
      </w:r>
      <w:r w:rsidRPr="00622F69">
        <w:rPr>
          <w:rFonts w:cs="Arial"/>
          <w:spacing w:val="-8"/>
          <w:szCs w:val="20"/>
        </w:rPr>
        <w:t xml:space="preserve"> </w:t>
      </w:r>
      <w:r w:rsidRPr="00622F69">
        <w:rPr>
          <w:rFonts w:cs="Arial"/>
          <w:szCs w:val="20"/>
        </w:rPr>
        <w:t>or</w:t>
      </w:r>
      <w:r w:rsidRPr="00622F69">
        <w:rPr>
          <w:rFonts w:cs="Arial"/>
          <w:spacing w:val="-2"/>
          <w:szCs w:val="20"/>
        </w:rPr>
        <w:t xml:space="preserve"> </w:t>
      </w:r>
      <w:r w:rsidRPr="00622F69">
        <w:rPr>
          <w:rFonts w:cs="Arial"/>
          <w:spacing w:val="-1"/>
          <w:szCs w:val="20"/>
        </w:rPr>
        <w:t>i</w:t>
      </w:r>
      <w:r w:rsidRPr="00622F69">
        <w:rPr>
          <w:rFonts w:cs="Arial"/>
          <w:szCs w:val="20"/>
        </w:rPr>
        <w:t xml:space="preserve">s </w:t>
      </w:r>
      <w:r w:rsidRPr="00622F69">
        <w:rPr>
          <w:rFonts w:cs="Arial"/>
          <w:spacing w:val="2"/>
          <w:szCs w:val="20"/>
        </w:rPr>
        <w:t>n</w:t>
      </w:r>
      <w:r w:rsidRPr="00622F69">
        <w:rPr>
          <w:rFonts w:cs="Arial"/>
          <w:szCs w:val="20"/>
        </w:rPr>
        <w:t>ot</w:t>
      </w:r>
      <w:r w:rsidRPr="00622F69">
        <w:rPr>
          <w:rFonts w:cs="Arial"/>
          <w:spacing w:val="-3"/>
          <w:szCs w:val="20"/>
        </w:rPr>
        <w:t xml:space="preserve"> </w:t>
      </w:r>
      <w:r w:rsidRPr="00622F69">
        <w:rPr>
          <w:rFonts w:cs="Arial"/>
          <w:szCs w:val="20"/>
          <w:u w:val="double"/>
        </w:rPr>
        <w:t>Hu</w:t>
      </w:r>
      <w:r w:rsidRPr="00622F69">
        <w:rPr>
          <w:rFonts w:cs="Arial"/>
          <w:spacing w:val="4"/>
          <w:szCs w:val="20"/>
          <w:u w:val="double"/>
        </w:rPr>
        <w:t>m</w:t>
      </w:r>
      <w:r w:rsidRPr="00622F69">
        <w:rPr>
          <w:rFonts w:cs="Arial"/>
          <w:szCs w:val="20"/>
          <w:u w:val="double"/>
        </w:rPr>
        <w:t>an</w:t>
      </w:r>
      <w:r w:rsidRPr="00622F69">
        <w:rPr>
          <w:rFonts w:cs="Arial"/>
          <w:spacing w:val="-7"/>
          <w:szCs w:val="20"/>
          <w:u w:val="double"/>
        </w:rPr>
        <w:t xml:space="preserve"> </w:t>
      </w:r>
      <w:r w:rsidRPr="00622F69">
        <w:rPr>
          <w:rFonts w:cs="Arial"/>
          <w:szCs w:val="20"/>
          <w:u w:val="double"/>
        </w:rPr>
        <w:t>R</w:t>
      </w:r>
      <w:r w:rsidRPr="00622F69">
        <w:rPr>
          <w:rFonts w:cs="Arial"/>
          <w:spacing w:val="2"/>
          <w:szCs w:val="20"/>
          <w:u w:val="double"/>
        </w:rPr>
        <w:t>e</w:t>
      </w:r>
      <w:r w:rsidRPr="00622F69">
        <w:rPr>
          <w:rFonts w:cs="Arial"/>
          <w:spacing w:val="1"/>
          <w:szCs w:val="20"/>
          <w:u w:val="double"/>
        </w:rPr>
        <w:t>s</w:t>
      </w:r>
      <w:r w:rsidRPr="00622F69">
        <w:rPr>
          <w:rFonts w:cs="Arial"/>
          <w:szCs w:val="20"/>
          <w:u w:val="double"/>
        </w:rPr>
        <w:t>ea</w:t>
      </w:r>
      <w:r w:rsidRPr="00622F69">
        <w:rPr>
          <w:rFonts w:cs="Arial"/>
          <w:spacing w:val="1"/>
          <w:szCs w:val="20"/>
          <w:u w:val="double"/>
        </w:rPr>
        <w:t>rc</w:t>
      </w:r>
      <w:r w:rsidRPr="00622F69">
        <w:rPr>
          <w:rFonts w:cs="Arial"/>
          <w:szCs w:val="20"/>
          <w:u w:val="double"/>
        </w:rPr>
        <w:t>h)</w:t>
      </w:r>
      <w:r w:rsidRPr="00622F69">
        <w:rPr>
          <w:rFonts w:cs="Arial"/>
          <w:szCs w:val="20"/>
        </w:rPr>
        <w:t xml:space="preserve"> received by the </w:t>
      </w:r>
      <w:r>
        <w:rPr>
          <w:rFonts w:cs="Arial"/>
          <w:szCs w:val="20"/>
        </w:rPr>
        <w:t>Parkview</w:t>
      </w:r>
      <w:r w:rsidRPr="00622F69">
        <w:rPr>
          <w:rFonts w:cs="Arial"/>
          <w:szCs w:val="20"/>
        </w:rPr>
        <w:t xml:space="preserve"> IRB Office are pre-reviewed by IRB Office staff members, before the information is placed on the agenda for an IRB meeting or handled by </w:t>
      </w:r>
      <w:r w:rsidRPr="00622F69">
        <w:rPr>
          <w:rFonts w:cs="Arial"/>
          <w:szCs w:val="20"/>
          <w:u w:val="double"/>
        </w:rPr>
        <w:t>N</w:t>
      </w:r>
      <w:r w:rsidRPr="00622F69">
        <w:rPr>
          <w:rFonts w:cs="Arial"/>
          <w:spacing w:val="2"/>
          <w:szCs w:val="20"/>
          <w:u w:val="double"/>
        </w:rPr>
        <w:t>o</w:t>
      </w:r>
      <w:r w:rsidRPr="00622F69">
        <w:rPr>
          <w:rFonts w:cs="Arial"/>
          <w:szCs w:val="20"/>
          <w:u w:val="double"/>
        </w:rPr>
        <w:t>n</w:t>
      </w:r>
      <w:r w:rsidRPr="00622F69">
        <w:rPr>
          <w:rFonts w:cs="Arial"/>
          <w:spacing w:val="1"/>
          <w:szCs w:val="20"/>
          <w:u w:val="double"/>
        </w:rPr>
        <w:t>-</w:t>
      </w:r>
      <w:r w:rsidRPr="00622F69">
        <w:rPr>
          <w:rFonts w:cs="Arial"/>
          <w:szCs w:val="20"/>
          <w:u w:val="double"/>
        </w:rPr>
        <w:t>C</w:t>
      </w:r>
      <w:r w:rsidRPr="00622F69">
        <w:rPr>
          <w:rFonts w:cs="Arial"/>
          <w:spacing w:val="2"/>
          <w:szCs w:val="20"/>
          <w:u w:val="double"/>
        </w:rPr>
        <w:t>omm</w:t>
      </w:r>
      <w:r w:rsidRPr="00622F69">
        <w:rPr>
          <w:rFonts w:cs="Arial"/>
          <w:spacing w:val="-1"/>
          <w:szCs w:val="20"/>
          <w:u w:val="double"/>
        </w:rPr>
        <w:t>i</w:t>
      </w:r>
      <w:r w:rsidRPr="00622F69">
        <w:rPr>
          <w:rFonts w:cs="Arial"/>
          <w:szCs w:val="20"/>
          <w:u w:val="double"/>
        </w:rPr>
        <w:t>ttee</w:t>
      </w:r>
      <w:r w:rsidRPr="00622F69">
        <w:rPr>
          <w:rFonts w:cs="Arial"/>
          <w:spacing w:val="-16"/>
          <w:szCs w:val="20"/>
          <w:u w:val="double"/>
        </w:rPr>
        <w:t xml:space="preserve"> </w:t>
      </w:r>
      <w:r w:rsidRPr="00622F69">
        <w:rPr>
          <w:rFonts w:cs="Arial"/>
          <w:szCs w:val="20"/>
          <w:u w:val="double"/>
        </w:rPr>
        <w:t>R</w:t>
      </w:r>
      <w:r w:rsidRPr="00622F69">
        <w:rPr>
          <w:rFonts w:cs="Arial"/>
          <w:spacing w:val="2"/>
          <w:szCs w:val="20"/>
          <w:u w:val="double"/>
        </w:rPr>
        <w:t>e</w:t>
      </w:r>
      <w:r w:rsidRPr="00622F69">
        <w:rPr>
          <w:rFonts w:cs="Arial"/>
          <w:spacing w:val="-1"/>
          <w:szCs w:val="20"/>
          <w:u w:val="double"/>
        </w:rPr>
        <w:t>v</w:t>
      </w:r>
      <w:r w:rsidRPr="00622F69">
        <w:rPr>
          <w:rFonts w:cs="Arial"/>
          <w:spacing w:val="1"/>
          <w:szCs w:val="20"/>
          <w:u w:val="double"/>
        </w:rPr>
        <w:t>i</w:t>
      </w:r>
      <w:r w:rsidRPr="00622F69">
        <w:rPr>
          <w:rFonts w:cs="Arial"/>
          <w:spacing w:val="2"/>
          <w:szCs w:val="20"/>
          <w:u w:val="double"/>
        </w:rPr>
        <w:t>e</w:t>
      </w:r>
      <w:r w:rsidRPr="00622F69">
        <w:rPr>
          <w:rFonts w:cs="Arial"/>
          <w:spacing w:val="-2"/>
          <w:szCs w:val="20"/>
          <w:u w:val="double"/>
        </w:rPr>
        <w:t>w</w:t>
      </w:r>
      <w:r w:rsidRPr="00622F69">
        <w:rPr>
          <w:rFonts w:cs="Arial"/>
          <w:szCs w:val="20"/>
        </w:rPr>
        <w:t xml:space="preserve">.  </w:t>
      </w:r>
    </w:p>
    <w:p w14:paraId="5E565F78" w14:textId="71D77EFE" w:rsidR="00666363" w:rsidRDefault="00F04CD5" w:rsidP="000275A3">
      <w:pPr>
        <w:pStyle w:val="SOPLevel2"/>
      </w:pPr>
      <w:r>
        <w:rPr>
          <w:rFonts w:cs="Arial"/>
          <w:szCs w:val="20"/>
        </w:rPr>
        <w:t>A new HUD protocol submission must be reviewed at a convened IRB meeting.  Continuing review of a HUD can be handled by Non-Committee Review</w:t>
      </w:r>
      <w:r w:rsidR="00666363" w:rsidRPr="000275A3">
        <w:t>.</w:t>
      </w:r>
    </w:p>
    <w:p w14:paraId="42385119" w14:textId="77777777" w:rsidR="00666363" w:rsidRPr="000275A3" w:rsidRDefault="00666363" w:rsidP="000275A3">
      <w:pPr>
        <w:pStyle w:val="SOPLevel1"/>
      </w:pPr>
      <w:r w:rsidRPr="000275A3">
        <w:t>RESPONSIBILITIES</w:t>
      </w:r>
    </w:p>
    <w:p w14:paraId="058BF84A" w14:textId="77777777" w:rsidR="00666363" w:rsidRPr="000275A3" w:rsidRDefault="00666363" w:rsidP="000275A3">
      <w:pPr>
        <w:pStyle w:val="SOPLevel2"/>
      </w:pPr>
      <w:r w:rsidRPr="000275A3">
        <w:t>IRB staff members carry out these procedures.</w:t>
      </w:r>
    </w:p>
    <w:p w14:paraId="65C0D7F1" w14:textId="77777777" w:rsidR="00666363" w:rsidRPr="000275A3" w:rsidRDefault="00666363" w:rsidP="000275A3">
      <w:pPr>
        <w:pStyle w:val="SOPLevel1"/>
      </w:pPr>
      <w:r w:rsidRPr="000275A3">
        <w:t>PROCEDURE</w:t>
      </w:r>
    </w:p>
    <w:p w14:paraId="32292712" w14:textId="0F451EEF" w:rsidR="00666363" w:rsidRDefault="00666363" w:rsidP="004A7361">
      <w:pPr>
        <w:pStyle w:val="SOPLevel2"/>
      </w:pPr>
      <w:r>
        <w:t>If the submission is a response to modifications required to secure approval:</w:t>
      </w:r>
    </w:p>
    <w:p w14:paraId="6FCCB44E" w14:textId="77777777" w:rsidR="00666363" w:rsidRDefault="00666363" w:rsidP="004A7361">
      <w:pPr>
        <w:pStyle w:val="SOPLevel3"/>
      </w:pPr>
      <w:r>
        <w:t>Evaluate whether the investigator made the required modifications.</w:t>
      </w:r>
    </w:p>
    <w:p w14:paraId="1B2DFB37" w14:textId="77777777" w:rsidR="00666363" w:rsidRDefault="00666363" w:rsidP="00D951C7">
      <w:pPr>
        <w:pStyle w:val="SOPLevel3"/>
      </w:pPr>
      <w:r>
        <w:t>If the investigator made the required modifications,</w:t>
      </w:r>
      <w:r w:rsidRPr="00431EFF">
        <w:t xml:space="preserve"> </w:t>
      </w:r>
      <w:r>
        <w:t>f</w:t>
      </w:r>
      <w:r w:rsidRPr="000275A3">
        <w:t>ollow “</w:t>
      </w:r>
      <w:r>
        <w:t>SOP: Post-Review (HRP-052)” to issue an approval.</w:t>
      </w:r>
    </w:p>
    <w:p w14:paraId="4E0B2F97" w14:textId="0E000714" w:rsidR="00666363" w:rsidRPr="00B921B0" w:rsidRDefault="00666363" w:rsidP="00AC69F0">
      <w:pPr>
        <w:pStyle w:val="SOPLevel3"/>
      </w:pPr>
      <w:r w:rsidRPr="00B921B0">
        <w:t>If the investigator did not make the required modifications</w:t>
      </w:r>
      <w:r w:rsidR="00622F69">
        <w:t>,</w:t>
      </w:r>
      <w:r w:rsidR="00622F69" w:rsidRPr="00B921B0">
        <w:t xml:space="preserve"> </w:t>
      </w:r>
      <w:r w:rsidR="00622F69">
        <w:t>o</w:t>
      </w:r>
      <w:r w:rsidRPr="00B921B0">
        <w:t>ffer the investigator the opportunity to correct the submission.</w:t>
      </w:r>
    </w:p>
    <w:p w14:paraId="1E2DA00E" w14:textId="77777777" w:rsidR="00666363" w:rsidRPr="00B921B0" w:rsidRDefault="00666363" w:rsidP="00AC69F0">
      <w:pPr>
        <w:pStyle w:val="SOPLevel4"/>
      </w:pPr>
      <w:r w:rsidRPr="00B921B0">
        <w:t>If the investigator will correct the submission, have the investigator resubmit and stop processing the current submission.</w:t>
      </w:r>
    </w:p>
    <w:p w14:paraId="5761F7A6" w14:textId="77777777" w:rsidR="00666363" w:rsidRPr="00B921B0" w:rsidRDefault="00666363" w:rsidP="00AC69F0">
      <w:pPr>
        <w:pStyle w:val="SOPLevel4"/>
      </w:pPr>
      <w:r w:rsidRPr="00B921B0">
        <w:t>If the investigator will not correct the submission, continue processing.</w:t>
      </w:r>
    </w:p>
    <w:p w14:paraId="0C70E2E0" w14:textId="2DA3E9DE" w:rsidR="00666363" w:rsidRPr="00B921B0" w:rsidRDefault="00666363" w:rsidP="000275A3">
      <w:pPr>
        <w:pStyle w:val="SOPLevel2"/>
      </w:pPr>
      <w:r w:rsidRPr="00B921B0">
        <w:t xml:space="preserve">For all other submissions, complete </w:t>
      </w:r>
      <w:r w:rsidR="00822450">
        <w:t>the IRB Office Checklist in IRB Manager</w:t>
      </w:r>
      <w:r w:rsidR="00622F69">
        <w:t xml:space="preserve"> </w:t>
      </w:r>
      <w:r w:rsidRPr="00B921B0">
        <w:t>and note all remaining contingencies.</w:t>
      </w:r>
    </w:p>
    <w:p w14:paraId="45FEE511" w14:textId="77777777" w:rsidR="00666363" w:rsidRPr="000275A3" w:rsidRDefault="00666363" w:rsidP="000275A3">
      <w:pPr>
        <w:pStyle w:val="SOPLevel2"/>
      </w:pPr>
      <w:r w:rsidRPr="000275A3">
        <w:t xml:space="preserve">If the request is for an initial approval and </w:t>
      </w:r>
      <w:r>
        <w:t xml:space="preserve">principal </w:t>
      </w:r>
      <w:r w:rsidRPr="000275A3">
        <w:t xml:space="preserve">investigator is </w:t>
      </w:r>
      <w:r w:rsidRPr="000275A3">
        <w:rPr>
          <w:u w:val="double"/>
        </w:rPr>
        <w:t>Restricted</w:t>
      </w:r>
      <w:r w:rsidRPr="000275A3">
        <w:t xml:space="preserve">, contact the investigator. Explain that the investigator is </w:t>
      </w:r>
      <w:r w:rsidRPr="000275A3">
        <w:rPr>
          <w:u w:val="double"/>
        </w:rPr>
        <w:t>Restricted</w:t>
      </w:r>
      <w:r w:rsidRPr="000275A3">
        <w:t>, give the reasons, and indicate that if a new protocol goes to the IRB, the IRB policy is to disapprove the research.</w:t>
      </w:r>
      <w:r w:rsidRPr="00006E60">
        <w:t xml:space="preserve"> </w:t>
      </w:r>
      <w:r>
        <w:t>O</w:t>
      </w:r>
      <w:r w:rsidRPr="000275A3">
        <w:t xml:space="preserve">ffer </w:t>
      </w:r>
      <w:r>
        <w:t xml:space="preserve">the investigator </w:t>
      </w:r>
      <w:r w:rsidRPr="000275A3">
        <w:t xml:space="preserve">the opportunity to </w:t>
      </w:r>
      <w:r>
        <w:t xml:space="preserve">withdraw the submission pending removal of the </w:t>
      </w:r>
      <w:r w:rsidRPr="000275A3">
        <w:rPr>
          <w:u w:val="double"/>
        </w:rPr>
        <w:t>Restricted</w:t>
      </w:r>
      <w:r>
        <w:t xml:space="preserve"> status.</w:t>
      </w:r>
    </w:p>
    <w:p w14:paraId="5EA68D6C" w14:textId="77777777" w:rsidR="00666363" w:rsidRPr="000275A3" w:rsidRDefault="00666363" w:rsidP="000275A3">
      <w:pPr>
        <w:pStyle w:val="SOPLevel3"/>
      </w:pPr>
      <w:r w:rsidRPr="000275A3">
        <w:t xml:space="preserve">If the investigator </w:t>
      </w:r>
      <w:r>
        <w:t>withdraws the submission</w:t>
      </w:r>
      <w:r w:rsidRPr="000275A3">
        <w:t xml:space="preserve">, </w:t>
      </w:r>
      <w:r>
        <w:t>stop processing the current submission.</w:t>
      </w:r>
    </w:p>
    <w:p w14:paraId="368C56AE" w14:textId="4639D542" w:rsidR="00666363" w:rsidRPr="000275A3" w:rsidRDefault="00666363" w:rsidP="000275A3">
      <w:pPr>
        <w:pStyle w:val="SOPLevel3"/>
      </w:pPr>
      <w:r w:rsidRPr="000275A3">
        <w:t xml:space="preserve">If the investigator will not </w:t>
      </w:r>
      <w:r>
        <w:t>withdraw the submission</w:t>
      </w:r>
      <w:r w:rsidRPr="000275A3">
        <w:t xml:space="preserve">, </w:t>
      </w:r>
      <w:r w:rsidR="00F04CD5">
        <w:t>discuss whether you may continue to process the submission with the IRB Manager</w:t>
      </w:r>
      <w:r w:rsidRPr="000275A3">
        <w:t>.</w:t>
      </w:r>
    </w:p>
    <w:p w14:paraId="40E62103" w14:textId="743996B3" w:rsidR="00666363" w:rsidRPr="000275A3" w:rsidRDefault="00666363" w:rsidP="000275A3">
      <w:pPr>
        <w:pStyle w:val="SOPLevel2"/>
      </w:pPr>
      <w:r w:rsidRPr="000275A3">
        <w:t>Evaluate the most likely level of review</w:t>
      </w:r>
      <w:r w:rsidR="00622F69">
        <w:t xml:space="preserve">.  Consider </w:t>
      </w:r>
      <w:r w:rsidR="00622F69">
        <w:rPr>
          <w:rFonts w:cs="Arial"/>
          <w:color w:val="000000"/>
          <w:spacing w:val="-1"/>
          <w:szCs w:val="20"/>
        </w:rPr>
        <w:t xml:space="preserve">using </w:t>
      </w:r>
      <w:r w:rsidR="00F04CD5">
        <w:rPr>
          <w:rFonts w:cs="Arial"/>
          <w:color w:val="000000"/>
          <w:spacing w:val="-1"/>
          <w:szCs w:val="20"/>
        </w:rPr>
        <w:t xml:space="preserve">“WORKSHEET: Human Research Determination (HRP-310)”, “WORKSHEET: Engagement Determination (HRP-311)”, </w:t>
      </w:r>
      <w:r w:rsidR="00622F69">
        <w:rPr>
          <w:rFonts w:cs="Arial"/>
          <w:color w:val="000000"/>
          <w:spacing w:val="-1"/>
          <w:szCs w:val="20"/>
        </w:rPr>
        <w:t>“WORKSHEET: Exemption Determination (HRP-312)”, “WORKSHEET: Expedited Review (HRP-313</w:t>
      </w:r>
      <w:r w:rsidR="00622F69" w:rsidRPr="00937076">
        <w:rPr>
          <w:rFonts w:cs="Arial"/>
          <w:spacing w:val="-1"/>
          <w:szCs w:val="20"/>
        </w:rPr>
        <w:t>)”</w:t>
      </w:r>
      <w:r w:rsidR="00F04CD5">
        <w:rPr>
          <w:rFonts w:cs="Arial"/>
          <w:spacing w:val="-1"/>
          <w:szCs w:val="20"/>
        </w:rPr>
        <w:t>, and/or “WORKSHEET: Criteria of Approval for HUD (HRP-323)</w:t>
      </w:r>
      <w:r w:rsidR="00622F69">
        <w:rPr>
          <w:rFonts w:cs="Arial"/>
          <w:color w:val="000000"/>
          <w:spacing w:val="-1"/>
          <w:szCs w:val="20"/>
        </w:rPr>
        <w:t xml:space="preserve"> </w:t>
      </w:r>
      <w:r w:rsidR="00F04CD5">
        <w:rPr>
          <w:rFonts w:cs="Arial"/>
          <w:color w:val="000000"/>
          <w:spacing w:val="-1"/>
          <w:szCs w:val="20"/>
        </w:rPr>
        <w:t xml:space="preserve">as </w:t>
      </w:r>
      <w:r w:rsidR="0009040C">
        <w:rPr>
          <w:rFonts w:cs="Arial"/>
          <w:color w:val="000000"/>
          <w:spacing w:val="-1"/>
          <w:szCs w:val="20"/>
        </w:rPr>
        <w:t>references.</w:t>
      </w:r>
    </w:p>
    <w:p w14:paraId="5F2C85BB" w14:textId="77777777" w:rsidR="00666363" w:rsidRPr="000275A3" w:rsidRDefault="00666363" w:rsidP="000275A3">
      <w:pPr>
        <w:pStyle w:val="SOPLevel3"/>
      </w:pPr>
      <w:r w:rsidRPr="000275A3">
        <w:t xml:space="preserve">If the request can be handled as a </w:t>
      </w:r>
      <w:r w:rsidRPr="000275A3">
        <w:rPr>
          <w:u w:val="double"/>
        </w:rPr>
        <w:t>Non-Committee Review</w:t>
      </w:r>
      <w:r w:rsidRPr="000275A3">
        <w:t xml:space="preserve"> and the </w:t>
      </w:r>
      <w:r>
        <w:t xml:space="preserve">principal </w:t>
      </w:r>
      <w:r w:rsidRPr="000275A3">
        <w:t xml:space="preserve">investigator </w:t>
      </w:r>
      <w:r>
        <w:t>is</w:t>
      </w:r>
      <w:r w:rsidRPr="000275A3">
        <w:t xml:space="preserve"> not </w:t>
      </w:r>
      <w:r w:rsidRPr="000275A3">
        <w:rPr>
          <w:u w:val="double"/>
        </w:rPr>
        <w:t>Restricted</w:t>
      </w:r>
      <w:r w:rsidRPr="000275A3">
        <w:t>, Follow “</w:t>
      </w:r>
      <w:r>
        <w:t>SOP: Non-Committee Review Preparation (HRP-031)</w:t>
      </w:r>
      <w:r w:rsidRPr="000275A3">
        <w:t>.”</w:t>
      </w:r>
    </w:p>
    <w:p w14:paraId="4A133FAF" w14:textId="781DBB5E" w:rsidR="00666363" w:rsidRPr="002A4C4C" w:rsidRDefault="00666363" w:rsidP="000275A3">
      <w:pPr>
        <w:pStyle w:val="SOPLevel3"/>
      </w:pPr>
      <w:r w:rsidRPr="000275A3">
        <w:t xml:space="preserve">If the request cannot be handled as a </w:t>
      </w:r>
      <w:r w:rsidRPr="000275A3">
        <w:rPr>
          <w:u w:val="double"/>
        </w:rPr>
        <w:t>Non-Committee Review</w:t>
      </w:r>
      <w:r w:rsidRPr="000275A3">
        <w:t>, place the protocol on the agenda for a convened IRB meeting.</w:t>
      </w:r>
      <w:r w:rsidRPr="00A239D8">
        <w:rPr>
          <w:color w:val="F898A6"/>
        </w:rPr>
        <w:t xml:space="preserve"> </w:t>
      </w:r>
    </w:p>
    <w:p w14:paraId="6B1D150D" w14:textId="004280C8" w:rsidR="00DC6063" w:rsidRDefault="00DC6063" w:rsidP="002A4C4C">
      <w:pPr>
        <w:pStyle w:val="SOPLevel2"/>
      </w:pPr>
      <w:r w:rsidRPr="00B921B0">
        <w:lastRenderedPageBreak/>
        <w:t>If the study can be closed, complete and send</w:t>
      </w:r>
      <w:r w:rsidR="002A4C4C">
        <w:t xml:space="preserve"> a closure letter in IRB Manager.</w:t>
      </w:r>
    </w:p>
    <w:p w14:paraId="5F7EF3DD" w14:textId="77777777" w:rsidR="00666363" w:rsidRPr="000275A3" w:rsidRDefault="00666363" w:rsidP="000275A3">
      <w:pPr>
        <w:pStyle w:val="SOPLevel1"/>
      </w:pPr>
      <w:r w:rsidRPr="000275A3">
        <w:t>MATERIALS</w:t>
      </w:r>
    </w:p>
    <w:p w14:paraId="056634C8" w14:textId="77777777" w:rsidR="00666363" w:rsidRDefault="00666363" w:rsidP="000275A3">
      <w:pPr>
        <w:pStyle w:val="SOPLevel2"/>
      </w:pPr>
      <w:r w:rsidRPr="00F47434">
        <w:t xml:space="preserve">HUMAN RESEARCH PROTECTION PROGRAM PLAN </w:t>
      </w:r>
      <w:r>
        <w:t>(HRP-101)</w:t>
      </w:r>
    </w:p>
    <w:p w14:paraId="3D0386B1" w14:textId="77777777" w:rsidR="00666363" w:rsidRPr="000275A3" w:rsidRDefault="00666363" w:rsidP="000275A3">
      <w:pPr>
        <w:pStyle w:val="SOPLevel2"/>
      </w:pPr>
      <w:r>
        <w:t>SOP: New Information (HRP-024)</w:t>
      </w:r>
    </w:p>
    <w:p w14:paraId="4B530A51" w14:textId="77777777" w:rsidR="00666363" w:rsidRDefault="00666363" w:rsidP="000275A3">
      <w:pPr>
        <w:pStyle w:val="SOPLevel2"/>
      </w:pPr>
      <w:r>
        <w:t>SOP: Non-Committee Review Preparation (HRP-031)</w:t>
      </w:r>
    </w:p>
    <w:p w14:paraId="4BBFB358" w14:textId="77777777" w:rsidR="00666363" w:rsidRDefault="00666363" w:rsidP="000275A3">
      <w:pPr>
        <w:pStyle w:val="SOPLevel2"/>
      </w:pPr>
      <w:r>
        <w:t>SOP: IRB Meeting Preparation (HRP-040)</w:t>
      </w:r>
    </w:p>
    <w:p w14:paraId="145022B8" w14:textId="77777777" w:rsidR="00666363" w:rsidRPr="00B921B0" w:rsidRDefault="00666363" w:rsidP="000275A3">
      <w:pPr>
        <w:pStyle w:val="SOPLevel2"/>
      </w:pPr>
      <w:r w:rsidRPr="00B921B0">
        <w:t>SOP: Post-Review (HRP-052)</w:t>
      </w:r>
    </w:p>
    <w:p w14:paraId="6E486E44" w14:textId="77777777" w:rsidR="00666363" w:rsidRPr="000275A3" w:rsidRDefault="00666363" w:rsidP="000275A3">
      <w:pPr>
        <w:pStyle w:val="SOPLevel1"/>
      </w:pPr>
      <w:r w:rsidRPr="000275A3">
        <w:t>REFERENCES</w:t>
      </w:r>
    </w:p>
    <w:p w14:paraId="6BBB281A" w14:textId="77777777" w:rsidR="00666363" w:rsidRPr="000275A3" w:rsidRDefault="00666363" w:rsidP="000026DE">
      <w:pPr>
        <w:pStyle w:val="SOPLevel2"/>
      </w:pPr>
      <w:r w:rsidRPr="000275A3">
        <w:t>None</w:t>
      </w:r>
    </w:p>
    <w:p w14:paraId="05FE61F6" w14:textId="77777777" w:rsidR="00EA3ACC" w:rsidRDefault="00EA3ACC"/>
    <w:sectPr w:rsidR="00EA3ACC" w:rsidSect="009321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49695" w14:textId="77777777" w:rsidR="00524AC1" w:rsidRDefault="00524AC1">
      <w:pPr>
        <w:spacing w:after="0" w:line="240" w:lineRule="auto"/>
      </w:pPr>
      <w:r>
        <w:separator/>
      </w:r>
    </w:p>
  </w:endnote>
  <w:endnote w:type="continuationSeparator" w:id="0">
    <w:p w14:paraId="35E94A79" w14:textId="77777777" w:rsidR="00524AC1" w:rsidRDefault="0052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95A99" w14:textId="77777777" w:rsidR="009E6049" w:rsidRPr="00E969B0" w:rsidRDefault="00500D16" w:rsidP="00E969B0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666363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FC814" w14:textId="77777777" w:rsidR="00524AC1" w:rsidRDefault="00524AC1">
      <w:pPr>
        <w:spacing w:after="0" w:line="240" w:lineRule="auto"/>
      </w:pPr>
      <w:r>
        <w:separator/>
      </w:r>
    </w:p>
  </w:footnote>
  <w:footnote w:type="continuationSeparator" w:id="0">
    <w:p w14:paraId="3ACFB955" w14:textId="77777777" w:rsidR="00524AC1" w:rsidRDefault="00524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1"/>
      <w:gridCol w:w="995"/>
      <w:gridCol w:w="899"/>
      <w:gridCol w:w="1449"/>
      <w:gridCol w:w="1534"/>
      <w:gridCol w:w="812"/>
    </w:tblGrid>
    <w:tr w:rsidR="00B91AB0" w:rsidRPr="00475543" w14:paraId="7C01670D" w14:textId="77777777" w:rsidTr="005C3501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39D63BB" w14:textId="77777777" w:rsidR="00B91AB0" w:rsidRPr="00475543" w:rsidRDefault="00994FFA" w:rsidP="00A239D8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51D011ED" wp14:editId="77887D2F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807BD99" w14:textId="77777777" w:rsidR="00B91AB0" w:rsidRPr="00475543" w:rsidRDefault="00500D16" w:rsidP="005C3501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B91AB0" w:rsidRPr="00475543" w14:paraId="7ECC843B" w14:textId="77777777" w:rsidTr="005C3501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5CDB6112" w14:textId="77777777" w:rsidR="00B91AB0" w:rsidRDefault="00500D16" w:rsidP="005C3501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727D969" w14:textId="77777777" w:rsidR="00B91AB0" w:rsidRPr="00815957" w:rsidRDefault="00666363" w:rsidP="005C3501">
          <w:pPr>
            <w:pStyle w:val="SOPName"/>
            <w:rPr>
              <w:rFonts w:cs="Arial"/>
            </w:rPr>
          </w:pPr>
          <w:r w:rsidRPr="00815957">
            <w:rPr>
              <w:rStyle w:val="SOPLeader"/>
              <w:rFonts w:ascii="Arial" w:hAnsi="Arial" w:cs="Arial"/>
            </w:rPr>
            <w:t xml:space="preserve">SOP: </w:t>
          </w:r>
          <w:r w:rsidRPr="00815957">
            <w:rPr>
              <w:rFonts w:cs="Arial"/>
              <w:b/>
            </w:rPr>
            <w:t>Pre-review</w:t>
          </w:r>
        </w:p>
      </w:tc>
    </w:tr>
    <w:tr w:rsidR="00B91AB0" w:rsidRPr="00475543" w14:paraId="47C19E12" w14:textId="77777777" w:rsidTr="005C3501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06F9CBA4" w14:textId="77777777" w:rsidR="00B91AB0" w:rsidRDefault="00500D16" w:rsidP="005C3501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805FDF6" w14:textId="77777777" w:rsidR="00B91AB0" w:rsidRPr="00475543" w:rsidRDefault="00666363" w:rsidP="005C3501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8ECA6B9" w14:textId="77777777" w:rsidR="00B91AB0" w:rsidRPr="00475543" w:rsidRDefault="00666363" w:rsidP="005C3501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9C4F7AE" w14:textId="77777777" w:rsidR="00B91AB0" w:rsidRPr="00475543" w:rsidRDefault="00666363" w:rsidP="005C3501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45E73F9" w14:textId="77777777" w:rsidR="00B91AB0" w:rsidRPr="00475543" w:rsidRDefault="00666363" w:rsidP="005C3501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6940647" w14:textId="77777777" w:rsidR="00B91AB0" w:rsidRPr="00475543" w:rsidRDefault="00666363" w:rsidP="005C3501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PAGE</w:t>
          </w:r>
        </w:p>
      </w:tc>
    </w:tr>
    <w:tr w:rsidR="00B91AB0" w:rsidRPr="00475543" w14:paraId="31B4FC9D" w14:textId="77777777" w:rsidTr="005C3501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69D9EEEE" w14:textId="77777777" w:rsidR="00B91AB0" w:rsidRDefault="00500D16" w:rsidP="005C3501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8B00ADB" w14:textId="77777777" w:rsidR="00B91AB0" w:rsidRPr="0057043C" w:rsidRDefault="00666363" w:rsidP="005C3501">
          <w:pPr>
            <w:pStyle w:val="SOPTableEntry"/>
          </w:pPr>
          <w:r>
            <w:t>HRP-021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49D7110" w14:textId="7AEE0C13" w:rsidR="00B91AB0" w:rsidRPr="0057043C" w:rsidRDefault="003F4E80" w:rsidP="005C3501">
          <w:pPr>
            <w:pStyle w:val="SOPTableEntry"/>
          </w:pPr>
          <w:r>
            <w:t>1/10/19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707562A" w14:textId="66CA2B25" w:rsidR="00B91AB0" w:rsidRPr="0057043C" w:rsidRDefault="00B921B0" w:rsidP="005C3501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F8183EB" w14:textId="256D3450" w:rsidR="00B91AB0" w:rsidRPr="0057043C" w:rsidRDefault="00B921B0" w:rsidP="005C3501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6AE8F1C" w14:textId="7204BD98" w:rsidR="00B91AB0" w:rsidRPr="0057043C" w:rsidRDefault="00666363" w:rsidP="005C3501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500D16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 w:rsidR="00500D16">
            <w:rPr>
              <w:noProof/>
            </w:rPr>
            <w:fldChar w:fldCharType="begin"/>
          </w:r>
          <w:r w:rsidR="00500D16">
            <w:rPr>
              <w:noProof/>
            </w:rPr>
            <w:instrText xml:space="preserve"> NUMPAGES </w:instrText>
          </w:r>
          <w:r w:rsidR="00500D16">
            <w:rPr>
              <w:noProof/>
            </w:rPr>
            <w:fldChar w:fldCharType="separate"/>
          </w:r>
          <w:r w:rsidR="00500D16">
            <w:rPr>
              <w:noProof/>
            </w:rPr>
            <w:t>2</w:t>
          </w:r>
          <w:r w:rsidR="00500D16">
            <w:rPr>
              <w:noProof/>
            </w:rPr>
            <w:fldChar w:fldCharType="end"/>
          </w:r>
        </w:p>
      </w:tc>
    </w:tr>
  </w:tbl>
  <w:p w14:paraId="074BEBE7" w14:textId="77777777" w:rsidR="009E6049" w:rsidRPr="007A2BC4" w:rsidRDefault="00500D16" w:rsidP="00A239D8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H0FBfqi/6EMDYLDJyG6LmavQfMau48lpg0VALDywbaeP3Ehdm6O/Y38cewaaD4VphO5z1YHBV9VyDi6Wm3chg==" w:salt="z9h0oHk0LUgJnUfKzJ1Sr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63"/>
    <w:rsid w:val="00077998"/>
    <w:rsid w:val="0009040C"/>
    <w:rsid w:val="000C4291"/>
    <w:rsid w:val="000E7E35"/>
    <w:rsid w:val="001C09E4"/>
    <w:rsid w:val="001C7F61"/>
    <w:rsid w:val="002A4C4C"/>
    <w:rsid w:val="002E3EF2"/>
    <w:rsid w:val="003F4E80"/>
    <w:rsid w:val="00485765"/>
    <w:rsid w:val="004F7422"/>
    <w:rsid w:val="00500D16"/>
    <w:rsid w:val="00505433"/>
    <w:rsid w:val="00524AC1"/>
    <w:rsid w:val="00535ED9"/>
    <w:rsid w:val="00564C31"/>
    <w:rsid w:val="005D2737"/>
    <w:rsid w:val="00622F69"/>
    <w:rsid w:val="006317FF"/>
    <w:rsid w:val="00666363"/>
    <w:rsid w:val="00671F6A"/>
    <w:rsid w:val="006D098C"/>
    <w:rsid w:val="007E5FD6"/>
    <w:rsid w:val="00815957"/>
    <w:rsid w:val="00822450"/>
    <w:rsid w:val="0083426C"/>
    <w:rsid w:val="0088706A"/>
    <w:rsid w:val="008A1A8E"/>
    <w:rsid w:val="008E48D6"/>
    <w:rsid w:val="00957FE3"/>
    <w:rsid w:val="00994FFA"/>
    <w:rsid w:val="00A239D8"/>
    <w:rsid w:val="00B06F42"/>
    <w:rsid w:val="00B15B7F"/>
    <w:rsid w:val="00B921B0"/>
    <w:rsid w:val="00B96D8D"/>
    <w:rsid w:val="00BB4422"/>
    <w:rsid w:val="00BC0F87"/>
    <w:rsid w:val="00C52CCF"/>
    <w:rsid w:val="00C840F2"/>
    <w:rsid w:val="00CA4739"/>
    <w:rsid w:val="00CA72F6"/>
    <w:rsid w:val="00CE4278"/>
    <w:rsid w:val="00D26822"/>
    <w:rsid w:val="00D6790A"/>
    <w:rsid w:val="00DC6063"/>
    <w:rsid w:val="00E27993"/>
    <w:rsid w:val="00EA3ACC"/>
    <w:rsid w:val="00EE2257"/>
    <w:rsid w:val="00EF773D"/>
    <w:rsid w:val="00F04CD5"/>
    <w:rsid w:val="00F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DBA4E9A"/>
  <w15:docId w15:val="{698897C7-7249-44D3-A8E9-158909DC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666363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666363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666363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666363"/>
    <w:rPr>
      <w:color w:val="0000FF"/>
      <w:u w:val="single"/>
    </w:rPr>
  </w:style>
  <w:style w:type="paragraph" w:customStyle="1" w:styleId="SOPTableHeader">
    <w:name w:val="SOP Table Header"/>
    <w:basedOn w:val="Normal"/>
    <w:rsid w:val="00666363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666363"/>
    <w:rPr>
      <w:sz w:val="18"/>
    </w:rPr>
  </w:style>
  <w:style w:type="paragraph" w:customStyle="1" w:styleId="SOPLevel1">
    <w:name w:val="SOP Level 1"/>
    <w:basedOn w:val="Normal"/>
    <w:rsid w:val="00666363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666363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666363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666363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666363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666363"/>
    <w:pPr>
      <w:numPr>
        <w:ilvl w:val="5"/>
      </w:numPr>
      <w:ind w:left="5400" w:hanging="1440"/>
    </w:pPr>
  </w:style>
  <w:style w:type="character" w:styleId="CommentReference">
    <w:name w:val="annotation reference"/>
    <w:rsid w:val="006663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6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636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3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0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9E4"/>
  </w:style>
  <w:style w:type="paragraph" w:styleId="Footer">
    <w:name w:val="footer"/>
    <w:basedOn w:val="Normal"/>
    <w:link w:val="FooterChar"/>
    <w:uiPriority w:val="99"/>
    <w:unhideWhenUsed/>
    <w:rsid w:val="001C0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9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FFA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FF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2931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Pre-Review</vt:lpstr>
    </vt:vector>
  </TitlesOfParts>
  <Manager>Huron Consulting Group, Inc.</Manager>
  <Company>Huron Consulting Group, Inc.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Pre-Review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4</cp:revision>
  <cp:lastPrinted>2018-11-26T14:40:00Z</cp:lastPrinted>
  <dcterms:created xsi:type="dcterms:W3CDTF">2019-01-15T15:04:00Z</dcterms:created>
  <dcterms:modified xsi:type="dcterms:W3CDTF">2019-05-13T14:57:00Z</dcterms:modified>
  <cp:category>SOP</cp:category>
</cp:coreProperties>
</file>